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23A22">
      <w:pPr>
        <w:spacing w:before="62"/>
        <w:jc w:val="both"/>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附件5</w:t>
      </w:r>
    </w:p>
    <w:tbl>
      <w:tblPr>
        <w:tblStyle w:val="4"/>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0"/>
        <w:gridCol w:w="1164"/>
        <w:gridCol w:w="5255"/>
        <w:gridCol w:w="1037"/>
        <w:gridCol w:w="792"/>
      </w:tblGrid>
      <w:tr w14:paraId="2CE8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90" w:type="dxa"/>
            <w:tcBorders>
              <w:top w:val="nil"/>
              <w:left w:val="nil"/>
              <w:bottom w:val="nil"/>
              <w:right w:val="nil"/>
            </w:tcBorders>
            <w:noWrap/>
            <w:vAlign w:val="center"/>
          </w:tcPr>
          <w:p w14:paraId="740C0B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164" w:type="dxa"/>
            <w:tcBorders>
              <w:top w:val="nil"/>
              <w:left w:val="nil"/>
              <w:bottom w:val="nil"/>
              <w:right w:val="nil"/>
            </w:tcBorders>
            <w:noWrap/>
            <w:vAlign w:val="center"/>
          </w:tcPr>
          <w:p w14:paraId="41633955">
            <w:pPr>
              <w:jc w:val="both"/>
              <w:rPr>
                <w:rFonts w:hint="eastAsia" w:ascii="宋体" w:hAnsi="宋体" w:eastAsia="宋体" w:cs="宋体"/>
                <w:i w:val="0"/>
                <w:iCs w:val="0"/>
                <w:color w:val="000000"/>
                <w:sz w:val="22"/>
                <w:szCs w:val="22"/>
                <w:u w:val="none"/>
              </w:rPr>
            </w:pPr>
          </w:p>
        </w:tc>
        <w:tc>
          <w:tcPr>
            <w:tcW w:w="5255" w:type="dxa"/>
            <w:tcBorders>
              <w:top w:val="nil"/>
              <w:left w:val="nil"/>
              <w:bottom w:val="nil"/>
              <w:right w:val="nil"/>
            </w:tcBorders>
            <w:noWrap/>
            <w:vAlign w:val="center"/>
          </w:tcPr>
          <w:p w14:paraId="136E2F63">
            <w:pPr>
              <w:jc w:val="both"/>
              <w:rPr>
                <w:rFonts w:hint="eastAsia" w:ascii="宋体" w:hAnsi="宋体" w:eastAsia="宋体" w:cs="宋体"/>
                <w:i w:val="0"/>
                <w:iCs w:val="0"/>
                <w:color w:val="000000"/>
                <w:sz w:val="22"/>
                <w:szCs w:val="22"/>
                <w:u w:val="none"/>
              </w:rPr>
            </w:pPr>
          </w:p>
        </w:tc>
        <w:tc>
          <w:tcPr>
            <w:tcW w:w="1037" w:type="dxa"/>
            <w:tcBorders>
              <w:top w:val="nil"/>
              <w:left w:val="nil"/>
              <w:bottom w:val="nil"/>
              <w:right w:val="nil"/>
            </w:tcBorders>
            <w:noWrap/>
            <w:vAlign w:val="center"/>
          </w:tcPr>
          <w:p w14:paraId="653073F8">
            <w:pPr>
              <w:jc w:val="both"/>
              <w:rPr>
                <w:rFonts w:hint="eastAsia" w:ascii="宋体" w:hAnsi="宋体" w:eastAsia="宋体" w:cs="宋体"/>
                <w:i w:val="0"/>
                <w:iCs w:val="0"/>
                <w:color w:val="000000"/>
                <w:sz w:val="22"/>
                <w:szCs w:val="22"/>
                <w:u w:val="none"/>
              </w:rPr>
            </w:pPr>
          </w:p>
        </w:tc>
        <w:tc>
          <w:tcPr>
            <w:tcW w:w="792" w:type="dxa"/>
            <w:tcBorders>
              <w:top w:val="nil"/>
              <w:left w:val="nil"/>
              <w:bottom w:val="nil"/>
              <w:right w:val="nil"/>
            </w:tcBorders>
            <w:noWrap/>
            <w:vAlign w:val="center"/>
          </w:tcPr>
          <w:p w14:paraId="51F9F018">
            <w:pPr>
              <w:jc w:val="both"/>
              <w:rPr>
                <w:rFonts w:hint="eastAsia" w:ascii="宋体" w:hAnsi="宋体" w:eastAsia="宋体" w:cs="宋体"/>
                <w:i w:val="0"/>
                <w:iCs w:val="0"/>
                <w:color w:val="000000"/>
                <w:sz w:val="22"/>
                <w:szCs w:val="22"/>
                <w:u w:val="none"/>
              </w:rPr>
            </w:pPr>
          </w:p>
        </w:tc>
      </w:tr>
      <w:tr w14:paraId="177D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638" w:type="dxa"/>
            <w:gridSpan w:val="5"/>
            <w:tcBorders>
              <w:top w:val="nil"/>
              <w:left w:val="nil"/>
              <w:bottom w:val="nil"/>
              <w:right w:val="nil"/>
            </w:tcBorders>
            <w:noWrap/>
            <w:vAlign w:val="center"/>
          </w:tcPr>
          <w:p w14:paraId="0208013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泉州市长期照护师推荐培训机构评审评分表</w:t>
            </w:r>
          </w:p>
        </w:tc>
      </w:tr>
      <w:tr w14:paraId="07F0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54" w:type="dxa"/>
            <w:gridSpan w:val="2"/>
            <w:tcBorders>
              <w:top w:val="nil"/>
              <w:left w:val="nil"/>
              <w:bottom w:val="nil"/>
              <w:right w:val="nil"/>
            </w:tcBorders>
            <w:noWrap/>
            <w:vAlign w:val="center"/>
          </w:tcPr>
          <w:p w14:paraId="7E612DA4">
            <w:pPr>
              <w:ind w:firstLine="720" w:firstLineChars="300"/>
              <w:jc w:val="both"/>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申报机构名称：</w:t>
            </w:r>
          </w:p>
        </w:tc>
        <w:tc>
          <w:tcPr>
            <w:tcW w:w="5255" w:type="dxa"/>
            <w:tcBorders>
              <w:top w:val="nil"/>
              <w:left w:val="nil"/>
              <w:bottom w:val="nil"/>
              <w:right w:val="nil"/>
            </w:tcBorders>
            <w:noWrap/>
            <w:vAlign w:val="center"/>
          </w:tcPr>
          <w:p w14:paraId="12059C35">
            <w:pPr>
              <w:tabs>
                <w:tab w:val="left" w:pos="6184"/>
                <w:tab w:val="right" w:pos="6954"/>
              </w:tabs>
              <w:jc w:val="both"/>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                                                </w:t>
            </w:r>
          </w:p>
        </w:tc>
        <w:tc>
          <w:tcPr>
            <w:tcW w:w="1037" w:type="dxa"/>
            <w:tcBorders>
              <w:top w:val="nil"/>
              <w:left w:val="nil"/>
              <w:bottom w:val="nil"/>
              <w:right w:val="nil"/>
            </w:tcBorders>
            <w:noWrap/>
            <w:vAlign w:val="center"/>
          </w:tcPr>
          <w:p w14:paraId="50F0A23E">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p>
        </w:tc>
        <w:tc>
          <w:tcPr>
            <w:tcW w:w="792" w:type="dxa"/>
            <w:tcBorders>
              <w:top w:val="nil"/>
              <w:left w:val="nil"/>
              <w:bottom w:val="nil"/>
              <w:right w:val="nil"/>
            </w:tcBorders>
            <w:noWrap/>
            <w:vAlign w:val="center"/>
          </w:tcPr>
          <w:p w14:paraId="437EEA42">
            <w:pPr>
              <w:jc w:val="both"/>
              <w:rPr>
                <w:rFonts w:hint="eastAsia" w:ascii="仿宋_GB2312" w:hAnsi="仿宋_GB2312" w:eastAsia="仿宋_GB2312" w:cs="仿宋_GB2312"/>
                <w:i w:val="0"/>
                <w:iCs w:val="0"/>
                <w:color w:val="000000"/>
                <w:sz w:val="24"/>
                <w:szCs w:val="24"/>
                <w:u w:val="none"/>
              </w:rPr>
            </w:pPr>
          </w:p>
        </w:tc>
      </w:tr>
      <w:tr w14:paraId="7496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6D8127">
            <w:pPr>
              <w:keepNext w:val="0"/>
              <w:keepLines w:val="0"/>
              <w:widowControl/>
              <w:suppressLineNumbers w:val="0"/>
              <w:spacing w:line="360" w:lineRule="auto"/>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评审模块</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3BCDE7">
            <w:pPr>
              <w:keepNext w:val="0"/>
              <w:keepLines w:val="0"/>
              <w:widowControl/>
              <w:suppressLineNumbers w:val="0"/>
              <w:spacing w:line="360" w:lineRule="auto"/>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评审项</w:t>
            </w:r>
          </w:p>
        </w:tc>
        <w:tc>
          <w:tcPr>
            <w:tcW w:w="525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1BE241">
            <w:pPr>
              <w:keepNext w:val="0"/>
              <w:keepLines w:val="0"/>
              <w:widowControl/>
              <w:suppressLineNumbers w:val="0"/>
              <w:spacing w:line="360" w:lineRule="auto"/>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评审标准</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C52D54">
            <w:pPr>
              <w:keepNext w:val="0"/>
              <w:keepLines w:val="0"/>
              <w:widowControl/>
              <w:suppressLineNumbers w:val="0"/>
              <w:spacing w:line="360" w:lineRule="auto"/>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分值</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058C1D">
            <w:pPr>
              <w:keepNext w:val="0"/>
              <w:keepLines w:val="0"/>
              <w:widowControl/>
              <w:suppressLineNumbers w:val="0"/>
              <w:spacing w:line="360" w:lineRule="auto"/>
              <w:jc w:val="center"/>
              <w:textAlignment w:val="top"/>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得分</w:t>
            </w:r>
          </w:p>
        </w:tc>
      </w:tr>
      <w:tr w14:paraId="322E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3F97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基础条件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（10分）</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93BC8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收费</w:t>
            </w:r>
          </w:p>
          <w:p w14:paraId="0DF91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合理</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25106B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具有业务主管部门颁发的经营许可证、法人资质以及人社等部门批准设立或备案的健康照护师（长期照护师）、</w:t>
            </w:r>
            <w:r>
              <w:rPr>
                <w:rStyle w:val="6"/>
                <w:rFonts w:hint="eastAsia" w:ascii="仿宋_GB2312" w:hAnsi="仿宋_GB2312" w:eastAsia="仿宋_GB2312" w:cs="仿宋_GB2312"/>
                <w:sz w:val="24"/>
                <w:szCs w:val="24"/>
                <w:lang w:val="en-US" w:eastAsia="zh-CN" w:bidi="ar"/>
              </w:rPr>
              <w:t>养老护理员或医疗护理员</w:t>
            </w:r>
            <w:r>
              <w:rPr>
                <w:rStyle w:val="7"/>
                <w:rFonts w:hint="eastAsia" w:ascii="仿宋_GB2312" w:hAnsi="仿宋_GB2312" w:eastAsia="仿宋_GB2312" w:cs="仿宋_GB2312"/>
                <w:sz w:val="24"/>
                <w:szCs w:val="24"/>
                <w:lang w:val="en-US" w:eastAsia="zh-CN" w:bidi="ar"/>
              </w:rPr>
              <w:t>资质（提供有效证明），长期照护师培训收费合理，</w:t>
            </w:r>
            <w:r>
              <w:rPr>
                <w:rStyle w:val="6"/>
                <w:rFonts w:hint="eastAsia" w:ascii="仿宋_GB2312" w:hAnsi="仿宋_GB2312" w:eastAsia="仿宋_GB2312" w:cs="仿宋_GB2312"/>
                <w:sz w:val="24"/>
                <w:szCs w:val="24"/>
                <w:lang w:val="en-US" w:eastAsia="zh-CN" w:bidi="ar"/>
              </w:rPr>
              <w:t>确保长期照护师培训公益性</w:t>
            </w:r>
            <w:r>
              <w:rPr>
                <w:rStyle w:val="7"/>
                <w:rFonts w:hint="eastAsia" w:ascii="仿宋_GB2312" w:hAnsi="仿宋_GB2312" w:eastAsia="仿宋_GB2312" w:cs="仿宋_GB2312"/>
                <w:sz w:val="24"/>
                <w:szCs w:val="24"/>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9E3AF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73431E">
            <w:pPr>
              <w:jc w:val="center"/>
              <w:rPr>
                <w:rFonts w:hint="eastAsia" w:ascii="仿宋_GB2312" w:hAnsi="仿宋_GB2312" w:eastAsia="仿宋_GB2312" w:cs="仿宋_GB2312"/>
                <w:i w:val="0"/>
                <w:iCs w:val="0"/>
                <w:color w:val="000000"/>
                <w:sz w:val="24"/>
                <w:szCs w:val="24"/>
                <w:u w:val="none"/>
              </w:rPr>
            </w:pPr>
          </w:p>
        </w:tc>
      </w:tr>
      <w:tr w14:paraId="25B8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61319">
            <w:pPr>
              <w:jc w:val="center"/>
              <w:rPr>
                <w:rFonts w:hint="eastAsia" w:ascii="仿宋_GB2312" w:hAnsi="仿宋_GB2312" w:eastAsia="仿宋_GB2312" w:cs="仿宋_GB2312"/>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6E3AC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合规</w:t>
            </w:r>
          </w:p>
          <w:p w14:paraId="14341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运营</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37533A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7"/>
                <w:rFonts w:hint="eastAsia" w:ascii="仿宋_GB2312" w:hAnsi="仿宋_GB2312" w:eastAsia="仿宋_GB2312" w:cs="仿宋_GB2312"/>
                <w:sz w:val="24"/>
                <w:szCs w:val="24"/>
                <w:lang w:val="en-US" w:eastAsia="zh-CN" w:bidi="ar"/>
              </w:rPr>
              <w:t>无违法违规及失信行为，无重大安全事故（提供书面承诺书）；基础理论教学场地应在</w:t>
            </w:r>
            <w:r>
              <w:rPr>
                <w:rStyle w:val="8"/>
                <w:rFonts w:hint="eastAsia" w:ascii="仿宋_GB2312" w:hAnsi="仿宋_GB2312" w:eastAsia="仿宋_GB2312" w:cs="仿宋_GB2312"/>
                <w:sz w:val="24"/>
                <w:szCs w:val="24"/>
                <w:lang w:val="en-US" w:eastAsia="zh-CN" w:bidi="ar"/>
              </w:rPr>
              <w:t>200</w:t>
            </w:r>
            <w:r>
              <w:rPr>
                <w:rStyle w:val="7"/>
                <w:rFonts w:hint="eastAsia" w:ascii="仿宋_GB2312" w:hAnsi="仿宋_GB2312" w:eastAsia="仿宋_GB2312" w:cs="仿宋_GB2312"/>
                <w:sz w:val="24"/>
                <w:szCs w:val="24"/>
                <w:lang w:val="en-US" w:eastAsia="zh-CN" w:bidi="ar"/>
              </w:rPr>
              <w:t>平方以上，租赁培训用房的剩余有效使用期限应在</w:t>
            </w:r>
            <w:r>
              <w:rPr>
                <w:rStyle w:val="8"/>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年以上。</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E1CBF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32B0175">
            <w:pPr>
              <w:jc w:val="center"/>
              <w:rPr>
                <w:rFonts w:hint="eastAsia" w:ascii="仿宋_GB2312" w:hAnsi="仿宋_GB2312" w:eastAsia="仿宋_GB2312" w:cs="仿宋_GB2312"/>
                <w:i w:val="0"/>
                <w:iCs w:val="0"/>
                <w:color w:val="000000"/>
                <w:sz w:val="24"/>
                <w:szCs w:val="24"/>
                <w:u w:val="none"/>
              </w:rPr>
            </w:pPr>
          </w:p>
        </w:tc>
      </w:tr>
      <w:tr w14:paraId="20EF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AAA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场地设施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（30分）</w:t>
            </w:r>
          </w:p>
        </w:tc>
        <w:tc>
          <w:tcPr>
            <w:tcW w:w="11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AC42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理论</w:t>
            </w:r>
          </w:p>
          <w:p w14:paraId="4C979D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教室</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389793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6"/>
                <w:kern w:val="0"/>
                <w:sz w:val="24"/>
                <w:szCs w:val="24"/>
                <w:u w:val="none"/>
                <w:lang w:val="en-US" w:eastAsia="zh-CN" w:bidi="ar"/>
              </w:rPr>
              <w:t>有专用教室，每间可容纳≥</w:t>
            </w:r>
            <w:r>
              <w:rPr>
                <w:rStyle w:val="8"/>
                <w:rFonts w:hint="eastAsia" w:ascii="仿宋_GB2312" w:hAnsi="仿宋_GB2312" w:eastAsia="仿宋_GB2312" w:cs="仿宋_GB2312"/>
                <w:spacing w:val="-6"/>
                <w:sz w:val="24"/>
                <w:szCs w:val="24"/>
                <w:lang w:val="en-US" w:eastAsia="zh-CN" w:bidi="ar"/>
              </w:rPr>
              <w:t>30</w:t>
            </w:r>
            <w:r>
              <w:rPr>
                <w:rStyle w:val="7"/>
                <w:rFonts w:hint="eastAsia" w:ascii="仿宋_GB2312" w:hAnsi="仿宋_GB2312" w:eastAsia="仿宋_GB2312" w:cs="仿宋_GB2312"/>
                <w:spacing w:val="-6"/>
                <w:sz w:val="24"/>
                <w:szCs w:val="24"/>
                <w:lang w:val="en-US" w:eastAsia="zh-CN" w:bidi="ar"/>
              </w:rPr>
              <w:t>人，专用教室≥</w:t>
            </w:r>
            <w:r>
              <w:rPr>
                <w:rStyle w:val="8"/>
                <w:rFonts w:hint="eastAsia" w:ascii="仿宋_GB2312" w:hAnsi="仿宋_GB2312" w:eastAsia="仿宋_GB2312" w:cs="仿宋_GB2312"/>
                <w:spacing w:val="-6"/>
                <w:sz w:val="24"/>
                <w:szCs w:val="24"/>
                <w:lang w:val="en-US" w:eastAsia="zh-CN" w:bidi="ar"/>
              </w:rPr>
              <w:t>4</w:t>
            </w:r>
            <w:r>
              <w:rPr>
                <w:rStyle w:val="7"/>
                <w:rFonts w:hint="eastAsia" w:ascii="仿宋_GB2312" w:hAnsi="仿宋_GB2312" w:eastAsia="仿宋_GB2312" w:cs="仿宋_GB2312"/>
                <w:spacing w:val="-6"/>
                <w:sz w:val="24"/>
                <w:szCs w:val="24"/>
                <w:lang w:val="en-US" w:eastAsia="zh-CN" w:bidi="ar"/>
              </w:rPr>
              <w:t>间。</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F082E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70F94A8">
            <w:pPr>
              <w:jc w:val="center"/>
              <w:rPr>
                <w:rFonts w:hint="eastAsia" w:ascii="仿宋_GB2312" w:hAnsi="仿宋_GB2312" w:eastAsia="仿宋_GB2312" w:cs="仿宋_GB2312"/>
                <w:i w:val="0"/>
                <w:iCs w:val="0"/>
                <w:color w:val="000000"/>
                <w:sz w:val="24"/>
                <w:szCs w:val="24"/>
                <w:u w:val="none"/>
              </w:rPr>
            </w:pPr>
          </w:p>
        </w:tc>
      </w:tr>
      <w:tr w14:paraId="6DF9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B1C2A">
            <w:pPr>
              <w:jc w:val="center"/>
              <w:rPr>
                <w:rFonts w:hint="eastAsia" w:ascii="仿宋_GB2312" w:hAnsi="仿宋_GB2312" w:eastAsia="仿宋_GB2312" w:cs="仿宋_GB2312"/>
                <w:i w:val="0"/>
                <w:iCs w:val="0"/>
                <w:color w:val="000000"/>
                <w:sz w:val="24"/>
                <w:szCs w:val="24"/>
                <w:u w:val="none"/>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2869A">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35C646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有现代化教学设备和多媒体培训设备，教室环境较好，设施完善。</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7454E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1DFEEC">
            <w:pPr>
              <w:jc w:val="center"/>
              <w:rPr>
                <w:rFonts w:hint="eastAsia" w:ascii="仿宋_GB2312" w:hAnsi="仿宋_GB2312" w:eastAsia="仿宋_GB2312" w:cs="仿宋_GB2312"/>
                <w:i w:val="0"/>
                <w:iCs w:val="0"/>
                <w:color w:val="000000"/>
                <w:sz w:val="24"/>
                <w:szCs w:val="24"/>
                <w:u w:val="none"/>
              </w:rPr>
            </w:pPr>
          </w:p>
        </w:tc>
      </w:tr>
      <w:tr w14:paraId="49BF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0E996">
            <w:pPr>
              <w:jc w:val="center"/>
              <w:rPr>
                <w:rFonts w:hint="eastAsia" w:ascii="仿宋_GB2312" w:hAnsi="仿宋_GB2312" w:eastAsia="仿宋_GB2312" w:cs="仿宋_GB2312"/>
                <w:i w:val="0"/>
                <w:iCs w:val="0"/>
                <w:color w:val="000000"/>
                <w:sz w:val="24"/>
                <w:szCs w:val="24"/>
                <w:u w:val="none"/>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FCFCD">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29094A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具备长期护理、医疗护理或养老护理实践操作课程的培训经验。</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7991A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9BA4D3">
            <w:pPr>
              <w:jc w:val="center"/>
              <w:rPr>
                <w:rFonts w:hint="eastAsia" w:ascii="仿宋_GB2312" w:hAnsi="仿宋_GB2312" w:eastAsia="仿宋_GB2312" w:cs="仿宋_GB2312"/>
                <w:i w:val="0"/>
                <w:iCs w:val="0"/>
                <w:color w:val="000000"/>
                <w:sz w:val="24"/>
                <w:szCs w:val="24"/>
                <w:u w:val="none"/>
              </w:rPr>
            </w:pPr>
          </w:p>
        </w:tc>
      </w:tr>
      <w:tr w14:paraId="091C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BECF9">
            <w:pPr>
              <w:jc w:val="center"/>
              <w:rPr>
                <w:rFonts w:hint="eastAsia" w:ascii="仿宋_GB2312" w:hAnsi="仿宋_GB2312" w:eastAsia="仿宋_GB2312" w:cs="仿宋_GB2312"/>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108CB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实操</w:t>
            </w:r>
          </w:p>
          <w:p w14:paraId="728380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场地</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09E6352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分别具有居家、社区、机构照护场景实操教室，设备齐全（至少具备护理床、医疗护理器具、康复训练器具3类）现场查验，每具有一个场景实操教室得2分，设施具备3类得4分，每缺一项扣2分）</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06E18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7205BA03">
            <w:pPr>
              <w:jc w:val="center"/>
              <w:rPr>
                <w:rFonts w:hint="eastAsia" w:ascii="仿宋_GB2312" w:hAnsi="仿宋_GB2312" w:eastAsia="仿宋_GB2312" w:cs="仿宋_GB2312"/>
                <w:i w:val="0"/>
                <w:iCs w:val="0"/>
                <w:color w:val="000000"/>
                <w:sz w:val="24"/>
                <w:szCs w:val="24"/>
                <w:u w:val="none"/>
              </w:rPr>
            </w:pPr>
          </w:p>
        </w:tc>
      </w:tr>
      <w:tr w14:paraId="6FB3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9579B">
            <w:pPr>
              <w:jc w:val="center"/>
              <w:rPr>
                <w:rFonts w:hint="eastAsia" w:ascii="仿宋_GB2312" w:hAnsi="仿宋_GB2312" w:eastAsia="仿宋_GB2312" w:cs="仿宋_GB2312"/>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118B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教具</w:t>
            </w:r>
          </w:p>
          <w:p w14:paraId="15CC29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准备</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11DD2BA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依照《长期照护师培训技能实操所需的设备清单（数量）》，配齐培训技能实操所需的设备及用物的得5分，每缺一套（或不完整）扣1分。</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1B617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095E2503">
            <w:pPr>
              <w:jc w:val="center"/>
              <w:rPr>
                <w:rFonts w:hint="eastAsia" w:ascii="仿宋_GB2312" w:hAnsi="仿宋_GB2312" w:eastAsia="仿宋_GB2312" w:cs="仿宋_GB2312"/>
                <w:i w:val="0"/>
                <w:iCs w:val="0"/>
                <w:color w:val="000000"/>
                <w:sz w:val="24"/>
                <w:szCs w:val="24"/>
                <w:u w:val="none"/>
              </w:rPr>
            </w:pPr>
          </w:p>
        </w:tc>
      </w:tr>
      <w:tr w14:paraId="471C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0D406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师资力量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（20分）</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2D6F5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专职</w:t>
            </w:r>
          </w:p>
          <w:p w14:paraId="2FBEDE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教师</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61004E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每班次配备</w:t>
            </w:r>
            <w:r>
              <w:rPr>
                <w:rStyle w:val="8"/>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名专职教师负责管理（需提供教师资格证或职业资格证书）。</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C2038B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7B2EC419">
            <w:pPr>
              <w:jc w:val="center"/>
              <w:rPr>
                <w:rFonts w:hint="eastAsia" w:ascii="仿宋_GB2312" w:hAnsi="仿宋_GB2312" w:eastAsia="仿宋_GB2312" w:cs="仿宋_GB2312"/>
                <w:i w:val="0"/>
                <w:iCs w:val="0"/>
                <w:color w:val="000000"/>
                <w:sz w:val="24"/>
                <w:szCs w:val="24"/>
                <w:u w:val="none"/>
              </w:rPr>
            </w:pPr>
          </w:p>
        </w:tc>
      </w:tr>
      <w:tr w14:paraId="0E78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E35D9">
            <w:pPr>
              <w:jc w:val="center"/>
              <w:rPr>
                <w:rFonts w:hint="eastAsia" w:ascii="仿宋_GB2312" w:hAnsi="仿宋_GB2312" w:eastAsia="仿宋_GB2312" w:cs="仿宋_GB2312"/>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F5F7E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授课</w:t>
            </w:r>
          </w:p>
          <w:p w14:paraId="7BE522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资质</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71ACF7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授课教师不少于</w:t>
            </w:r>
            <w:r>
              <w:rPr>
                <w:rStyle w:val="8"/>
                <w:rFonts w:hint="eastAsia" w:ascii="仿宋_GB2312" w:hAnsi="仿宋_GB2312" w:eastAsia="仿宋_GB2312" w:cs="仿宋_GB2312"/>
                <w:sz w:val="24"/>
                <w:szCs w:val="24"/>
                <w:lang w:val="en-US" w:eastAsia="zh-CN" w:bidi="ar"/>
              </w:rPr>
              <w:t>3</w:t>
            </w:r>
            <w:r>
              <w:rPr>
                <w:rStyle w:val="7"/>
                <w:rFonts w:hint="eastAsia" w:ascii="仿宋_GB2312" w:hAnsi="仿宋_GB2312" w:eastAsia="仿宋_GB2312" w:cs="仿宋_GB2312"/>
                <w:sz w:val="24"/>
                <w:szCs w:val="24"/>
                <w:lang w:val="en-US" w:eastAsia="zh-CN" w:bidi="ar"/>
              </w:rPr>
              <w:t>人（有劳动合同或劳务合同），应具备长期照护师</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健康照护师</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医护康复</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养老护理</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心理及相关专业高级职称等资质，具备</w:t>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年以上行业培训经验（每个教师具有上述</w:t>
            </w:r>
            <w:r>
              <w:rPr>
                <w:rStyle w:val="8"/>
                <w:rFonts w:hint="eastAsia" w:ascii="仿宋_GB2312" w:hAnsi="仿宋_GB2312" w:eastAsia="仿宋_GB2312" w:cs="仿宋_GB2312"/>
                <w:sz w:val="24"/>
                <w:szCs w:val="24"/>
                <w:lang w:val="en-US" w:eastAsia="zh-CN" w:bidi="ar"/>
              </w:rPr>
              <w:t>3</w:t>
            </w:r>
            <w:r>
              <w:rPr>
                <w:rStyle w:val="7"/>
                <w:rFonts w:hint="eastAsia" w:ascii="仿宋_GB2312" w:hAnsi="仿宋_GB2312" w:eastAsia="仿宋_GB2312" w:cs="仿宋_GB2312"/>
                <w:sz w:val="24"/>
                <w:szCs w:val="24"/>
                <w:lang w:val="en-US" w:eastAsia="zh-CN" w:bidi="ar"/>
              </w:rPr>
              <w:t>项相关资格，且具备</w:t>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年以上行业培训经验得</w:t>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分；具有其中</w:t>
            </w:r>
            <w:r>
              <w:rPr>
                <w:rStyle w:val="8"/>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项相关资格，且具备</w:t>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年以上行业培训经验得</w:t>
            </w:r>
            <w:r>
              <w:rPr>
                <w:rStyle w:val="8"/>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分；具有其中</w:t>
            </w:r>
            <w:r>
              <w:rPr>
                <w:rStyle w:val="8"/>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项相关资格，且具备</w:t>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年以上行业培训经验得</w:t>
            </w:r>
            <w:r>
              <w:rPr>
                <w:rStyle w:val="8"/>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分；没有合同或资格证明或不足</w:t>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年经验的，每缺乏一项扣</w:t>
            </w:r>
            <w:r>
              <w:rPr>
                <w:rStyle w:val="8"/>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分）。</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9DC47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436B36BF">
            <w:pPr>
              <w:jc w:val="center"/>
              <w:rPr>
                <w:rFonts w:hint="eastAsia" w:ascii="仿宋_GB2312" w:hAnsi="仿宋_GB2312" w:eastAsia="仿宋_GB2312" w:cs="仿宋_GB2312"/>
                <w:i w:val="0"/>
                <w:iCs w:val="0"/>
                <w:color w:val="000000"/>
                <w:sz w:val="24"/>
                <w:szCs w:val="24"/>
                <w:u w:val="none"/>
              </w:rPr>
            </w:pPr>
          </w:p>
        </w:tc>
      </w:tr>
      <w:tr w14:paraId="79D5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7B5A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质量保障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（20分）</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01C0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课程</w:t>
            </w:r>
          </w:p>
          <w:p w14:paraId="2810328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设置</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1C8FECE7">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符合《健康照护师（长期照护师）国家职业标准》（</w:t>
            </w:r>
            <w:r>
              <w:rPr>
                <w:rStyle w:val="9"/>
                <w:rFonts w:hint="eastAsia" w:ascii="仿宋_GB2312" w:hAnsi="仿宋_GB2312" w:eastAsia="仿宋_GB2312" w:cs="仿宋_GB2312"/>
                <w:sz w:val="24"/>
                <w:szCs w:val="24"/>
                <w:lang w:val="en-US" w:eastAsia="zh-CN" w:bidi="ar"/>
              </w:rPr>
              <w:t>4-14-01-03</w:t>
            </w:r>
            <w:r>
              <w:rPr>
                <w:rStyle w:val="10"/>
                <w:rFonts w:hint="eastAsia" w:ascii="仿宋_GB2312" w:hAnsi="仿宋_GB2312" w:eastAsia="仿宋_GB2312" w:cs="仿宋_GB2312"/>
                <w:sz w:val="24"/>
                <w:szCs w:val="24"/>
                <w:lang w:val="en-US" w:eastAsia="zh-CN" w:bidi="ar"/>
              </w:rPr>
              <w:t>）、制定详细课程大纲（如理论</w:t>
            </w:r>
            <w:r>
              <w:rPr>
                <w:rStyle w:val="9"/>
                <w:rFonts w:hint="eastAsia" w:ascii="仿宋_GB2312" w:hAnsi="仿宋_GB2312" w:eastAsia="仿宋_GB2312" w:cs="仿宋_GB2312"/>
                <w:sz w:val="24"/>
                <w:szCs w:val="24"/>
                <w:lang w:val="en-US" w:eastAsia="zh-CN" w:bidi="ar"/>
              </w:rPr>
              <w:t>40%</w:t>
            </w:r>
            <w:r>
              <w:rPr>
                <w:rStyle w:val="10"/>
                <w:rFonts w:hint="eastAsia" w:ascii="仿宋_GB2312" w:hAnsi="仿宋_GB2312" w:eastAsia="仿宋_GB2312" w:cs="仿宋_GB2312"/>
                <w:sz w:val="24"/>
                <w:szCs w:val="24"/>
                <w:lang w:val="en-US" w:eastAsia="zh-CN" w:bidi="ar"/>
              </w:rPr>
              <w:t>、实操</w:t>
            </w:r>
            <w:r>
              <w:rPr>
                <w:rStyle w:val="9"/>
                <w:rFonts w:hint="eastAsia" w:ascii="仿宋_GB2312" w:hAnsi="仿宋_GB2312" w:eastAsia="仿宋_GB2312" w:cs="仿宋_GB2312"/>
                <w:sz w:val="24"/>
                <w:szCs w:val="24"/>
                <w:lang w:val="en-US" w:eastAsia="zh-CN" w:bidi="ar"/>
              </w:rPr>
              <w:t>60%</w:t>
            </w:r>
            <w:r>
              <w:rPr>
                <w:rStyle w:val="10"/>
                <w:rFonts w:hint="eastAsia" w:ascii="仿宋_GB2312" w:hAnsi="仿宋_GB2312" w:eastAsia="仿宋_GB2312" w:cs="仿宋_GB2312"/>
                <w:sz w:val="24"/>
                <w:szCs w:val="24"/>
                <w:lang w:val="en-US" w:eastAsia="zh-CN" w:bidi="ar"/>
              </w:rPr>
              <w:t>，含失能照护、应急处理等核心模块）、明确学时（总学时符合国家职业标准）的得</w:t>
            </w:r>
            <w:r>
              <w:rPr>
                <w:rStyle w:val="9"/>
                <w:rFonts w:hint="eastAsia" w:ascii="仿宋_GB2312" w:hAnsi="仿宋_GB2312" w:eastAsia="仿宋_GB2312" w:cs="仿宋_GB2312"/>
                <w:sz w:val="24"/>
                <w:szCs w:val="24"/>
                <w:lang w:val="en-US" w:eastAsia="zh-CN" w:bidi="ar"/>
              </w:rPr>
              <w:t>3</w:t>
            </w:r>
            <w:r>
              <w:rPr>
                <w:rStyle w:val="10"/>
                <w:rFonts w:hint="eastAsia" w:ascii="仿宋_GB2312" w:hAnsi="仿宋_GB2312" w:eastAsia="仿宋_GB2312" w:cs="仿宋_GB2312"/>
                <w:sz w:val="24"/>
                <w:szCs w:val="24"/>
                <w:lang w:val="en-US" w:eastAsia="zh-CN" w:bidi="ar"/>
              </w:rPr>
              <w:t>分；课时设置实习环节的得</w:t>
            </w:r>
            <w:r>
              <w:rPr>
                <w:rStyle w:val="9"/>
                <w:rFonts w:hint="eastAsia" w:ascii="仿宋_GB2312" w:hAnsi="仿宋_GB2312" w:eastAsia="仿宋_GB2312" w:cs="仿宋_GB2312"/>
                <w:sz w:val="24"/>
                <w:szCs w:val="24"/>
                <w:lang w:val="en-US" w:eastAsia="zh-CN" w:bidi="ar"/>
              </w:rPr>
              <w:t>2</w:t>
            </w:r>
            <w:r>
              <w:rPr>
                <w:rStyle w:val="10"/>
                <w:rFonts w:hint="eastAsia" w:ascii="仿宋_GB2312" w:hAnsi="仿宋_GB2312" w:eastAsia="仿宋_GB2312" w:cs="仿宋_GB2312"/>
                <w:sz w:val="24"/>
                <w:szCs w:val="24"/>
                <w:lang w:val="en-US" w:eastAsia="zh-CN" w:bidi="ar"/>
              </w:rPr>
              <w:t>分。</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C9F25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00DE5581">
            <w:pPr>
              <w:jc w:val="center"/>
              <w:rPr>
                <w:rFonts w:hint="eastAsia" w:ascii="仿宋_GB2312" w:hAnsi="仿宋_GB2312" w:eastAsia="仿宋_GB2312" w:cs="仿宋_GB2312"/>
                <w:i w:val="0"/>
                <w:iCs w:val="0"/>
                <w:color w:val="000000"/>
                <w:sz w:val="24"/>
                <w:szCs w:val="24"/>
                <w:u w:val="none"/>
              </w:rPr>
            </w:pPr>
          </w:p>
        </w:tc>
      </w:tr>
      <w:tr w14:paraId="1820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30AB4">
            <w:pPr>
              <w:jc w:val="center"/>
              <w:rPr>
                <w:rFonts w:hint="eastAsia" w:ascii="仿宋_GB2312" w:hAnsi="仿宋_GB2312" w:eastAsia="仿宋_GB2312" w:cs="仿宋_GB2312"/>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01CB3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教材</w:t>
            </w:r>
          </w:p>
          <w:p w14:paraId="2008F2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质量</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273CA750">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在国家推荐教材基础上根据泉州市长期护理服务机构实际需要制定活页教案。</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15DD6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2873D895">
            <w:pPr>
              <w:jc w:val="center"/>
              <w:rPr>
                <w:rFonts w:hint="eastAsia" w:ascii="仿宋_GB2312" w:hAnsi="仿宋_GB2312" w:eastAsia="仿宋_GB2312" w:cs="仿宋_GB2312"/>
                <w:i w:val="0"/>
                <w:iCs w:val="0"/>
                <w:color w:val="000000"/>
                <w:sz w:val="24"/>
                <w:szCs w:val="24"/>
                <w:u w:val="none"/>
              </w:rPr>
            </w:pPr>
          </w:p>
        </w:tc>
      </w:tr>
      <w:tr w14:paraId="0961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12602">
            <w:pPr>
              <w:jc w:val="center"/>
              <w:rPr>
                <w:rFonts w:hint="eastAsia" w:ascii="仿宋_GB2312" w:hAnsi="仿宋_GB2312" w:eastAsia="仿宋_GB2312" w:cs="仿宋_GB2312"/>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492D6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质量</w:t>
            </w:r>
          </w:p>
          <w:p w14:paraId="4FF19D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1EC4D9C0">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制定长期照护师培训质量管理办法和学员技能考核标准，明确管理措施，保障教学质量。</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E37D3D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66132397">
            <w:pPr>
              <w:jc w:val="center"/>
              <w:rPr>
                <w:rFonts w:hint="eastAsia" w:ascii="仿宋_GB2312" w:hAnsi="仿宋_GB2312" w:eastAsia="仿宋_GB2312" w:cs="仿宋_GB2312"/>
                <w:i w:val="0"/>
                <w:iCs w:val="0"/>
                <w:color w:val="000000"/>
                <w:sz w:val="24"/>
                <w:szCs w:val="24"/>
                <w:u w:val="none"/>
              </w:rPr>
            </w:pPr>
          </w:p>
        </w:tc>
      </w:tr>
      <w:tr w14:paraId="0FE5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E3B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业绩资源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（20分）</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E27FE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培训</w:t>
            </w:r>
          </w:p>
          <w:p w14:paraId="3E7367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经验</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015A620A">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0"/>
                <w:rFonts w:hint="eastAsia" w:ascii="仿宋_GB2312" w:hAnsi="仿宋_GB2312" w:eastAsia="仿宋_GB2312" w:cs="仿宋_GB2312"/>
                <w:sz w:val="24"/>
                <w:szCs w:val="24"/>
                <w:lang w:val="en-US" w:eastAsia="zh-CN" w:bidi="ar"/>
              </w:rPr>
              <w:t>承办过长期照护师（健康照护师）、医疗护理员、养老护理类培训项目且合计培训人数不少于</w:t>
            </w:r>
            <w:r>
              <w:rPr>
                <w:rStyle w:val="9"/>
                <w:rFonts w:hint="eastAsia" w:ascii="仿宋_GB2312" w:hAnsi="仿宋_GB2312" w:eastAsia="仿宋_GB2312" w:cs="仿宋_GB2312"/>
                <w:sz w:val="24"/>
                <w:szCs w:val="24"/>
                <w:lang w:val="en-US" w:eastAsia="zh-CN" w:bidi="ar"/>
              </w:rPr>
              <w:t>100</w:t>
            </w:r>
            <w:r>
              <w:rPr>
                <w:rStyle w:val="10"/>
                <w:rFonts w:hint="eastAsia" w:ascii="仿宋_GB2312" w:hAnsi="仿宋_GB2312" w:eastAsia="仿宋_GB2312" w:cs="仿宋_GB2312"/>
                <w:sz w:val="24"/>
                <w:szCs w:val="24"/>
                <w:lang w:val="en-US" w:eastAsia="zh-CN" w:bidi="ar"/>
              </w:rPr>
              <w:t>人（需提供培训证明材料）；承办省级及以上养老或护理相关赛事，提供赛事相关证明材料。以上每具备一项得</w:t>
            </w:r>
            <w:r>
              <w:rPr>
                <w:rStyle w:val="9"/>
                <w:rFonts w:hint="eastAsia" w:ascii="仿宋_GB2312" w:hAnsi="仿宋_GB2312" w:eastAsia="仿宋_GB2312" w:cs="仿宋_GB2312"/>
                <w:sz w:val="24"/>
                <w:szCs w:val="24"/>
                <w:lang w:val="en-US" w:eastAsia="zh-CN" w:bidi="ar"/>
              </w:rPr>
              <w:t>5</w:t>
            </w:r>
            <w:r>
              <w:rPr>
                <w:rStyle w:val="10"/>
                <w:rFonts w:hint="eastAsia" w:ascii="仿宋_GB2312" w:hAnsi="仿宋_GB2312" w:eastAsia="仿宋_GB2312" w:cs="仿宋_GB2312"/>
                <w:sz w:val="24"/>
                <w:szCs w:val="24"/>
                <w:lang w:val="en-US" w:eastAsia="zh-CN" w:bidi="ar"/>
              </w:rPr>
              <w:t>分。</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25A50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322C360F">
            <w:pPr>
              <w:jc w:val="center"/>
              <w:rPr>
                <w:rFonts w:hint="eastAsia" w:ascii="仿宋_GB2312" w:hAnsi="仿宋_GB2312" w:eastAsia="仿宋_GB2312" w:cs="仿宋_GB2312"/>
                <w:i w:val="0"/>
                <w:iCs w:val="0"/>
                <w:color w:val="000000"/>
                <w:sz w:val="24"/>
                <w:szCs w:val="24"/>
                <w:u w:val="none"/>
              </w:rPr>
            </w:pPr>
          </w:p>
        </w:tc>
      </w:tr>
      <w:tr w14:paraId="58E6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FC58D">
            <w:pPr>
              <w:jc w:val="both"/>
              <w:rPr>
                <w:rFonts w:hint="eastAsia" w:ascii="仿宋_GB2312" w:hAnsi="仿宋_GB2312" w:eastAsia="仿宋_GB2312" w:cs="仿宋_GB2312"/>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7B18B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合作</w:t>
            </w:r>
          </w:p>
          <w:p w14:paraId="15E578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w:t>
            </w:r>
          </w:p>
        </w:tc>
        <w:tc>
          <w:tcPr>
            <w:tcW w:w="5255" w:type="dxa"/>
            <w:tcBorders>
              <w:top w:val="single" w:color="000000" w:sz="4" w:space="0"/>
              <w:left w:val="single" w:color="000000" w:sz="4" w:space="0"/>
              <w:bottom w:val="single" w:color="000000" w:sz="4" w:space="0"/>
              <w:right w:val="single" w:color="000000" w:sz="4" w:space="0"/>
            </w:tcBorders>
            <w:noWrap w:val="0"/>
            <w:vAlign w:val="center"/>
          </w:tcPr>
          <w:p w14:paraId="39C19F0D">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与养老机构有培训见习、实习合作协议的得</w:t>
            </w:r>
            <w:r>
              <w:rPr>
                <w:rStyle w:val="9"/>
                <w:rFonts w:hint="eastAsia" w:ascii="仿宋_GB2312" w:hAnsi="仿宋_GB2312" w:eastAsia="仿宋_GB2312" w:cs="仿宋_GB2312"/>
                <w:sz w:val="24"/>
                <w:szCs w:val="24"/>
                <w:lang w:val="en-US" w:eastAsia="zh-CN" w:bidi="ar"/>
              </w:rPr>
              <w:t>5</w:t>
            </w:r>
            <w:r>
              <w:rPr>
                <w:rStyle w:val="10"/>
                <w:rFonts w:hint="eastAsia" w:ascii="仿宋_GB2312" w:hAnsi="仿宋_GB2312" w:eastAsia="仿宋_GB2312" w:cs="仿宋_GB2312"/>
                <w:sz w:val="24"/>
                <w:szCs w:val="24"/>
                <w:lang w:val="en-US" w:eastAsia="zh-CN" w:bidi="ar"/>
              </w:rPr>
              <w:t>分；与医保定点医疗机构（二级及以上）有培训见习、实习合作协议的得</w:t>
            </w:r>
            <w:r>
              <w:rPr>
                <w:rStyle w:val="9"/>
                <w:rFonts w:hint="eastAsia" w:ascii="仿宋_GB2312" w:hAnsi="仿宋_GB2312" w:eastAsia="仿宋_GB2312" w:cs="仿宋_GB2312"/>
                <w:sz w:val="24"/>
                <w:szCs w:val="24"/>
                <w:lang w:val="en-US" w:eastAsia="zh-CN" w:bidi="ar"/>
              </w:rPr>
              <w:t>5</w:t>
            </w:r>
            <w:r>
              <w:rPr>
                <w:rStyle w:val="10"/>
                <w:rFonts w:hint="eastAsia" w:ascii="仿宋_GB2312" w:hAnsi="仿宋_GB2312" w:eastAsia="仿宋_GB2312" w:cs="仿宋_GB2312"/>
                <w:sz w:val="24"/>
                <w:szCs w:val="24"/>
                <w:lang w:val="en-US" w:eastAsia="zh-CN" w:bidi="ar"/>
              </w:rPr>
              <w:t>分。</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65A979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3DC3DDB9">
            <w:pPr>
              <w:jc w:val="center"/>
              <w:rPr>
                <w:rFonts w:hint="eastAsia" w:ascii="仿宋_GB2312" w:hAnsi="仿宋_GB2312" w:eastAsia="仿宋_GB2312" w:cs="仿宋_GB2312"/>
                <w:i w:val="0"/>
                <w:iCs w:val="0"/>
                <w:color w:val="000000"/>
                <w:sz w:val="24"/>
                <w:szCs w:val="24"/>
                <w:u w:val="none"/>
              </w:rPr>
            </w:pPr>
          </w:p>
        </w:tc>
      </w:tr>
      <w:tr w14:paraId="25A7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809" w:type="dxa"/>
            <w:gridSpan w:val="3"/>
            <w:tcBorders>
              <w:top w:val="single" w:color="000000" w:sz="4" w:space="0"/>
              <w:left w:val="single" w:color="000000" w:sz="4" w:space="0"/>
              <w:bottom w:val="single" w:color="000000" w:sz="4" w:space="0"/>
              <w:right w:val="single" w:color="000000" w:sz="4" w:space="0"/>
            </w:tcBorders>
            <w:noWrap/>
            <w:vAlign w:val="center"/>
          </w:tcPr>
          <w:p w14:paraId="63DD5A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长期照护师培训机构评审综合得分</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D8F25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05EE26E9">
            <w:pPr>
              <w:jc w:val="center"/>
              <w:rPr>
                <w:rFonts w:hint="eastAsia" w:ascii="仿宋_GB2312" w:hAnsi="仿宋_GB2312" w:eastAsia="仿宋_GB2312" w:cs="仿宋_GB2312"/>
                <w:i w:val="0"/>
                <w:iCs w:val="0"/>
                <w:color w:val="000000"/>
                <w:sz w:val="24"/>
                <w:szCs w:val="24"/>
                <w:u w:val="none"/>
              </w:rPr>
            </w:pPr>
          </w:p>
        </w:tc>
      </w:tr>
      <w:tr w14:paraId="6139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390" w:type="dxa"/>
            <w:tcBorders>
              <w:top w:val="single" w:color="000000" w:sz="4" w:space="0"/>
              <w:left w:val="single" w:color="000000" w:sz="4" w:space="0"/>
              <w:bottom w:val="single" w:color="000000" w:sz="4" w:space="0"/>
              <w:right w:val="single" w:color="000000" w:sz="4" w:space="0"/>
            </w:tcBorders>
            <w:noWrap/>
            <w:vAlign w:val="center"/>
          </w:tcPr>
          <w:p w14:paraId="075888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专家评审小组</w:t>
            </w:r>
          </w:p>
          <w:p w14:paraId="79EB6A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签字</w:t>
            </w:r>
          </w:p>
        </w:tc>
        <w:tc>
          <w:tcPr>
            <w:tcW w:w="8248" w:type="dxa"/>
            <w:gridSpan w:val="4"/>
            <w:tcBorders>
              <w:top w:val="single" w:color="000000" w:sz="4" w:space="0"/>
              <w:left w:val="single" w:color="000000" w:sz="4" w:space="0"/>
              <w:bottom w:val="single" w:color="000000" w:sz="4" w:space="0"/>
              <w:right w:val="single" w:color="000000" w:sz="4" w:space="0"/>
            </w:tcBorders>
            <w:noWrap/>
            <w:vAlign w:val="center"/>
          </w:tcPr>
          <w:p w14:paraId="6846873B">
            <w:pPr>
              <w:jc w:val="center"/>
              <w:rPr>
                <w:rFonts w:hint="eastAsia" w:ascii="仿宋_GB2312" w:hAnsi="仿宋_GB2312" w:eastAsia="仿宋_GB2312" w:cs="仿宋_GB2312"/>
                <w:i w:val="0"/>
                <w:iCs w:val="0"/>
                <w:color w:val="000000"/>
                <w:kern w:val="0"/>
                <w:sz w:val="24"/>
                <w:szCs w:val="24"/>
                <w:u w:val="none"/>
                <w:lang w:val="en-US" w:eastAsia="zh-CN" w:bidi="ar"/>
              </w:rPr>
            </w:pPr>
          </w:p>
          <w:p w14:paraId="7E98C551">
            <w:pPr>
              <w:jc w:val="center"/>
              <w:rPr>
                <w:rFonts w:hint="eastAsia" w:ascii="仿宋_GB2312" w:hAnsi="仿宋_GB2312" w:eastAsia="仿宋_GB2312" w:cs="仿宋_GB2312"/>
                <w:i w:val="0"/>
                <w:iCs w:val="0"/>
                <w:color w:val="000000"/>
                <w:kern w:val="0"/>
                <w:sz w:val="24"/>
                <w:szCs w:val="24"/>
                <w:u w:val="none"/>
                <w:lang w:val="en-US" w:eastAsia="zh-CN" w:bidi="ar"/>
              </w:rPr>
            </w:pPr>
          </w:p>
          <w:p w14:paraId="40B40620">
            <w:pPr>
              <w:jc w:val="center"/>
              <w:rPr>
                <w:rFonts w:hint="eastAsia" w:ascii="仿宋_GB2312" w:hAnsi="仿宋_GB2312" w:eastAsia="仿宋_GB2312" w:cs="仿宋_GB2312"/>
                <w:i w:val="0"/>
                <w:iCs w:val="0"/>
                <w:color w:val="000000"/>
                <w:kern w:val="0"/>
                <w:sz w:val="24"/>
                <w:szCs w:val="24"/>
                <w:u w:val="none"/>
                <w:lang w:val="en-US" w:eastAsia="zh-CN" w:bidi="ar"/>
              </w:rPr>
            </w:pPr>
          </w:p>
          <w:p w14:paraId="08BBC7CA">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评审日期：</w:t>
            </w:r>
          </w:p>
        </w:tc>
      </w:tr>
    </w:tbl>
    <w:p w14:paraId="0E9BA529">
      <w:pPr>
        <w:pStyle w:val="11"/>
        <w:keepNext w:val="0"/>
        <w:keepLines w:val="0"/>
        <w:pageBreakBefore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1B057D2C"/>
    <w:p w14:paraId="46584F9C">
      <w:bookmarkStart w:id="0" w:name="_GoBack"/>
      <w:bookmarkEnd w:id="0"/>
    </w:p>
    <w:sectPr>
      <w:pgSz w:w="11906" w:h="16838"/>
      <w:pgMar w:top="1984" w:right="1800" w:bottom="192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15A17"/>
    <w:rsid w:val="4151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5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default" w:ascii="Times New Roman" w:hAnsi="Times New Roman" w:cs="Times New Roman"/>
      <w:color w:val="000000"/>
      <w:sz w:val="24"/>
      <w:szCs w:val="24"/>
      <w:u w:val="none"/>
    </w:rPr>
  </w:style>
  <w:style w:type="character" w:customStyle="1" w:styleId="9">
    <w:name w:val="font01"/>
    <w:basedOn w:val="5"/>
    <w:qFormat/>
    <w:uiPriority w:val="0"/>
    <w:rPr>
      <w:rFonts w:hint="default" w:ascii="Times New Roman" w:hAnsi="Times New Roman" w:cs="Times New Roman"/>
      <w:color w:val="000000"/>
      <w:sz w:val="24"/>
      <w:szCs w:val="24"/>
      <w:u w:val="none"/>
    </w:rPr>
  </w:style>
  <w:style w:type="character" w:customStyle="1" w:styleId="10">
    <w:name w:val="font31"/>
    <w:basedOn w:val="5"/>
    <w:qFormat/>
    <w:uiPriority w:val="0"/>
    <w:rPr>
      <w:rFonts w:hint="eastAsia" w:ascii="宋体" w:hAnsi="宋体" w:eastAsia="宋体" w:cs="宋体"/>
      <w:color w:val="000000"/>
      <w:sz w:val="24"/>
      <w:szCs w:val="24"/>
      <w:u w:val="none"/>
    </w:rPr>
  </w:style>
  <w:style w:type="paragraph" w:customStyle="1" w:styleId="11">
    <w:name w:val="正文文本1"/>
    <w:basedOn w:val="1"/>
    <w:qFormat/>
    <w:uiPriority w:val="0"/>
    <w:pPr>
      <w:spacing w:line="410" w:lineRule="auto"/>
      <w:ind w:firstLine="400"/>
    </w:pPr>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2026-06-16T07:53:00Z</dcterms:created>
  <dc:creator>月</dc:creator>
  <cp:lastModifiedBy>月</cp:lastModifiedBy>
  <dcterms:modified xsi:type="dcterms:W3CDTF">2026-06-16T07:54:01Z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8B95B3BB8F7D458E939A6F557D74C007_11</vt:lpwstr>
  </property>
  <property fmtid="{D5CDD505-2E9C-101B-9397-08002B2CF9AE}" pid="4" name="KSOTemplateDocerSaveRecord">
    <vt:lpwstr>eyJoZGlkIjoiM2FiMTI1NjMzOGI2OTJkZWIxMzI3MzMxNDE2NDdjYWEiLCJ1c2VySWQiOiIyNzAzMDMzMTEifQ==</vt:lpwstr>
  </property>
</Properties>
</file>